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90" w:rsidRDefault="00327890" w:rsidP="00E72378">
      <w:pPr>
        <w:spacing w:after="0" w:line="240" w:lineRule="auto"/>
        <w:ind w:firstLine="567"/>
        <w:jc w:val="both"/>
        <w:rPr>
          <w:b/>
        </w:rPr>
      </w:pPr>
      <w:r w:rsidRPr="00327890">
        <w:rPr>
          <w:b/>
        </w:rPr>
        <w:t xml:space="preserve">Задания для теоретического этапа профессионального экзамена: </w:t>
      </w:r>
    </w:p>
    <w:p w:rsidR="00E72378" w:rsidRPr="00327890" w:rsidRDefault="00E72378" w:rsidP="00E72378">
      <w:pPr>
        <w:spacing w:after="0" w:line="240" w:lineRule="auto"/>
        <w:ind w:firstLine="567"/>
        <w:jc w:val="both"/>
        <w:rPr>
          <w:b/>
        </w:rPr>
      </w:pP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СПб.С05.7-64. Каким документом определяются сроки выполнения работ?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Договором подряда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ПОС </w:t>
      </w:r>
    </w:p>
    <w:p w:rsidR="0018362B" w:rsidRDefault="00327890" w:rsidP="00E72378">
      <w:pPr>
        <w:spacing w:after="0" w:line="240" w:lineRule="auto"/>
        <w:ind w:firstLine="567"/>
        <w:jc w:val="both"/>
      </w:pPr>
      <w:r>
        <w:t>3. Решением органа власти субъекта Российской Федерации</w:t>
      </w:r>
    </w:p>
    <w:p w:rsidR="00E72378" w:rsidRDefault="00E72378" w:rsidP="00E72378">
      <w:pPr>
        <w:spacing w:after="0" w:line="240" w:lineRule="auto"/>
        <w:ind w:firstLine="567"/>
        <w:jc w:val="both"/>
      </w:pP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 СПб.С08.7-30.  В  каком  документе  должны  быть  указаны  границы строительной площадки линейных объектов?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На строительном генеральном плане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На ситуационном плане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На ситуационном плане и плане полосы отвода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 МСК312.  Разрешается  ли  использование  новых  материалов,  изделий, конструкций,  </w:t>
      </w:r>
      <w:r w:rsidR="00E72378">
        <w:t>т</w:t>
      </w:r>
      <w:r>
        <w:t xml:space="preserve">ребования  к  которым  не  регламентированы  действующими государственными  стандартами,  техническими  условиями  и  другими нормативными  документами,  без  подтверждения  их  пригодности  для применения в условиях строительства?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Нет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По желанию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БЛГД26. В состав технологической карты включается: </w:t>
      </w:r>
    </w:p>
    <w:p w:rsidR="00E72378" w:rsidRDefault="00327890" w:rsidP="00E72378">
      <w:pPr>
        <w:spacing w:after="0" w:line="240" w:lineRule="auto"/>
        <w:ind w:firstLine="567"/>
        <w:jc w:val="both"/>
      </w:pPr>
      <w:r>
        <w:t>1.  Область  применения,  общие  положения,  организация  и  технология выполнения  работ,  требования  к  качеству  работ,  строительный  генеральный план, техника безопасности и охраны труда, т</w:t>
      </w:r>
      <w:r w:rsidR="00E72378">
        <w:t>ехнико-экономические показатели.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2.  Область  применения,  общие  положения,  организация  и  технология выполнения  работ,  требования  к  качеству  работ,  обоснование  потребности строительства  в  кадрах,  техника  безопасности  и  охраны  труда,  технико-</w:t>
      </w:r>
      <w:r w:rsidR="00E72378">
        <w:t>экономические показатели.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3.  Область  применения,  общие  положения,  организация  и  технология выполнения  работ,  требования  к  качеству  работ,  потребность  в  материально-технических  ресурсах,  техника  безопасности  и  охраны  труда,  технико-</w:t>
      </w:r>
      <w:r w:rsidR="00E72378">
        <w:t>экономические показатели.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5. НСК.ОУСП-21. Дать определение термину «Физический износ здания»?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Данный термин не закреплен законодательно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 Постепенное  (во  времени)  отклонение  основных  эксплуатационных показателей  от  современного  уровня  технических  требований  эксплуатации зданий и сооружений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Все варианты не верные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Ухудшение технических и связанных с ними эксплуатационных показателей здания, вызванное объективными причинами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6. СПб.С07.7-32. Какие мероприятия должны быть выполнены перед началом работ по сносу зданий?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 Строительная  организация,  выполняющая  снос  или  демонтаж  объекта, должна получить у технического заказчика документ, удостоверяющий, что все лица переселены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2. Мероприятия по выведению здания (сооружения) из эксплуатации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 Строительная  организация,  выполняющая  снос  или  демонтаж  объекта, должна  получить  у  технического  заказчика  документ,  удостоверяющий отключение всех инженерных коммуникаций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7. СПб.С07.7-23. Индивидуальный предприниматель или юридическое лицо, не являющиеся членами саморегулируемых организаций, могут выполнять работы по  договорам  строительного  подряда,  заключенными  с  застройщиком, техническим  заказчиком,  лицом,  ответственным  за  эксплуатацию  здания, сооружения, региональным оператором, в случае, если размер обязательств по каждому из таких договоров: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1. Не превышает одного миллиона рублей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Не превышает трех миллионов рублей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Не превышает пяти миллионов рублей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8.  МСК18.  Каким  документом  регламентируются  правила  получения разрешения на строительство?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Конституция РФ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СП Организация строительства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Градостроительный кодекс РФ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9.  БЛГД87.  Застройщик  имеет  право  выполнять  инженерные  изыскания, осуществлять  подготовку  проектной  документации,  строительство, реконструкцию,  капитальный  ремонт,  снос  объектов  капитального строительства самостоятельно при условии: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Что он является членом соответствующей саморегулируемой организации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Получения лицензии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Получения разрешения на строительство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Положительного заключения экспертизы проектной документации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10. МСК152. Проект производства работ разрабатывается с целью: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 Обеспечения  оптимальной  технологичности  производства  и  безопасности соответствующих  видов  работ,  а  также  экономической  эффективности капитальных вложений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Технико-экономического обоснования инвестиционного проекта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Распределения капитальных вложений по этапам и периодам строительства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11.  СПб.С06.7-4.  При  каком  виде  контроля  проверяется  соответствие проектных осевых размеров и геодезической основы?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При авторском надзоре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При лабораторном контроле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3. При входном контроле проектной документации</w:t>
      </w:r>
    </w:p>
    <w:p w:rsidR="00E72378" w:rsidRDefault="00E72378" w:rsidP="00E72378">
      <w:pPr>
        <w:spacing w:after="0" w:line="240" w:lineRule="auto"/>
        <w:ind w:firstLine="567"/>
        <w:jc w:val="both"/>
      </w:pP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12.  СПб.С07.7-81.  Являются  ли  временными  сооружения  или  помещения, входящие  в  состав  объекта  строительства  и  используемые  для  нужд строительства?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Не являются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Являются на период строительства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Являются по письменному распоряжению Заказчика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Являются на период эксплуатации этих помещений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13.  БЛГД63.  Разрешается  ли  устраивать  инженерные  сети  для  нужд строительной площадки по постоянным трассам?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Да, при условии согласования с органами местного самоуправления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Нет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Да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14. СПб.С06.7-21. Какое расстояние на строительной площадке должно быть от рабочих мест до помещений для обогрева рабочих?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Не более 50 метров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Не более 100 метров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Не более 75 метров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Не более 150 метров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15.  БЛГД103.  Должно  ли  лицо,  осуществляющее  строительство  проводить уборку прилегающей к строительной площадке зоны?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Должно только непосредственно территорию строительной площадки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Такая обязанность не установлена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3.  Должно  обеспечивать  уборку  территории  строительной  площадки  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прилегающей зоны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На усмотрение технического заказчика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16. БЛГД124. Кто проводит целевой инструктаж при ведении работ по наряду-допуску?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Непосредственный руководитель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Руководитель организации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Любой инженер, прошедший инструктаж на рабочем месте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17.  СПб.С07.7-29.  Требуется  ли  выдача  разрешения  на  строительство  при осуществлении  строительства,  реконструкции  объекта  индивидуального жилищного строительства?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Требуется, если это предусмотрено территориальным регламентом о выдаче разрешений на строительство и ввода объектов строительства в эксплуатацию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 Может  требоваться  на  основании  распоряжения  органа  местного самоуправления по месту нахождения земельного участка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Не требуется  </w:t>
      </w:r>
    </w:p>
    <w:p w:rsidR="00E72378" w:rsidRDefault="00E72378" w:rsidP="00E72378">
      <w:pPr>
        <w:spacing w:after="0" w:line="240" w:lineRule="auto"/>
        <w:ind w:firstLine="567"/>
        <w:jc w:val="both"/>
      </w:pP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18. СПб.С08.7-41. К должностным обязанностям специалистов по организации строительства относятся: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Организация входного контроля проектной документации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 Оперативное  планирование,  координация,  организация  и  проведение строительного  контроля,  оперативное  планирование,  координация  и организация сноса объекта капитального строительства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 Приемка  законченных  видов  и  отдельных  этапов  работ  по  строительству, реконструкции,  капитальному  ремонту,  сносу  объектов  капитального строительства,  элементов,  конструкций  и  частей  объектов  капитального строительства,  сетей  инженерно-технического  обеспечения,  их  участков  с правом подписи соответствующих документов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Все перечисленные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19.  БЛГД12.  Кто  из  перечисленных  должностных  лиц  подписывает геодезическую исполнительную документацию?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Заказчик или застройщик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Руководители и исполнители геодезических и строительных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Исполнитель, ответственный производитель работ, застройщик или заказчик, представитель проектной организации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Представитель проектной организации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20.  МСК263.  Обязательно  ли  оформление  исполнительной  документации  при строительстве типовых зданий?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Не обязательно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По усмотрению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Обязательно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21.  НСК.ОУСП-71.  Дать  определение  термину  «Информационная  модель объекта капитального строительства (информационная модель)»?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 Форма  представления  инженерно-топографического  плана  в  цифровом векторно-топологическом виде для автоматизированного решения инженерных задач, включающая цифровую модель рельефа и цифровую модель ситуации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 Совокупность  взаимосвязанных  сведений,  документов  и  материалов  об объекте  капитального  строительства,  формируемых  в  электронном  виде  на этапах  выполнения  инженерных  изысканий,  осуществления  архитектурно-строительного  проектирования,  строительства,  реконструкции,  капитального ремонта, эксплуатации и (или) сноса объекта капитального строительства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3. Совокупность параметров объекта капитального строительства оказывающих влияние на его безопасность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Данный термин отсутствует в законодательстве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22. МСК323. При расчете состава бригады определяют: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Комплекс работ и территориальное расположение объекта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2. Определяют заработную плату и состав бригады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 Комплекс  работ,  трудоемкость,  продолжительность,  численный  и квалифицированный состав бригады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23.  БЛГД136.  Согласно  Гражданскому  кодексу  РФ  «Обязанность  по обеспечению  строительства  материалами,  в  том  числе  деталями  и конструкциями,  или  оборудованием  несет  (1),  если  договором  строительного подряда  не  предусмотрено,  что  обеспечение  строительства  в  целом  или  в определенной  части  осуществляет  (2).  Выберите  правильный  ответ, обозначенный цифрами (1) и (2)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(1) – подрядчик, (2) – заказчик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(1) – заказчик, (2) – подрядчик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(1) – застройщик, (2) – подрядчик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(1) – технический заказчик, (2) – заказчик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24.  СПб.С07.7-58.  Вправе  ли  подрядчик  привлечь  к  исполнению  своих обязанностей других лиц (субподрядчиков)?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Вправе, в любом случае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Не вправе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 Вправе,  если  из  закона  или  договора  подряда  не  вытекает  обязанность подрядчика выполнить работу собственными силами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Вправе, если заключит с субподрядчиком дополнительный договор, несмотря на договор с заказчиком о личном выполнении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25.  СПб.С05.7-11. В чьи функции входит внесение изменений в проектную и рабочую  документации,  необходимость  которых  выявилась  в  процессе строительства?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Застройщика (Технического заказчика)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Лица, осуществляющего строительство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Лица, осуществляющего подготовку проектной документации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26. МСК159. Кто осуществляет заделку отверстий, борозд, ниш и гнезд после выполнения электромонтажных работ: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Монтажная организация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Генподрядная организация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Организация, выполняющая отделочные работы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Любая из указанных выше организаций по поручению заказчика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27.  МСК111.  Какие  требования  по  маркировке  из  перечисленных  ниже предъявляются к проводам и кабелям, прокладываемым в коробах и на лотках: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Должны иметь маркировку в начале и конце трасс лотков и коробов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Должны иметь маркировку только в местах выхода из коробов или лотков к месту назначения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 Должны  иметь  маркировку  через  каждые  10  метров  по  длине  лотков  и </w:t>
      </w:r>
      <w:r>
        <w:t>К</w:t>
      </w:r>
      <w:r>
        <w:t>оробов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Должны иметь маркировку через каждые 5 метров по длине лотков и коробов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28.  БЛГД181.  Грузозахватные  приспособления  снабжаются  клеймом  или прочно прикрепленной металлической биркой с указанием: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Номера, паспортной грузоподъемности и даты испытания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Номера, паспортной грузоподъемности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3. Паспортной грузоподъемности и даты испытания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29.  СПб.С05.7-51.  Разрешается  ли  в  процессе  транспортирования  до потребителя  введение  в  бетонную  смесь  дополнительного  количества компонентов (цемента, заполнителей, воды и добавок)?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Не допускается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Допускается добавлять только воду и цемент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Допускается добавлять только добавки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Допускается добавлять только заполнители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30.  СПб.С07.7-8.  Для  пересчета  базисной  стоимости  в  текущие  цены  при базисно-индексном методе определения стоимости строительства применяются индексы: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По элементам прямых затрат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По видам объектов капитального строительства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Индексы изменения стоимости оборудования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Все варианты верны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31. СПб.С07.7-31. Как должна быть огорожена опалубка перекрытий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Опалубка перекрытий должна быть огорожена в зоне выполнения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Опалубка перекрытий должна быть огорожена по всему периметру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Опалубка перекрытий должна быть огорожена в зоне выполнения работ не менее, чем на 1/2 периметра наружных стен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32.  БЛГД83.  В  какой  срок  комиссия  по  расследованию  несчастного  случая обязана  расследовать  обстоятельства  и  причины  несчастного  случая,  не являющегося групповым, тяжелым, смертельным?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8-и часов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12-и часов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3-х дней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В течение 5 суток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33. БЛГД123. Какие меры предусмотрены законом за нарушение экологических требований к строительству и реконструкции предприятий, сооружений и иных объектов?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Административная и уголовная ответственность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Освобождение от должности лица, ответственного за выполнение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3. Привлечение к ответственности заказчика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 Приостановление  по  решению  суда  размещения,  проектирования, строительства,  реконструкции,  ввода  в  эксплуатацию,  эксплуатации, консервации и ликвидации зданий, строений, сооружений и иных объектов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34.  СПб.С08.7-9.  В  чьи  базовые  функции  входит  ведение  исполнительной документации в процессе строительства объекта?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Лица, осуществляющего строительство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Застройщика (Технического заказчика)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Генерального проектировщика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35. СПб.С05.7-31. При каком контроле осуществляется проверка соответствия показателей  качества  выполнения  операций  и  их  результатов  требованиям проектной  и  организационно-технологической  документации,  а  также распространяющейся  на  данные  технологические  операции  нормативной документации?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При входном контроле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При приемочном контроле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При операционном контроле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При вешнем контроле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36. СПб.С06.7-64. В каком случае заказчик, обнаруживший при осуществлении контроля  и  надзора  за  выполнением  работ  отступления  от  условий  договора подряда,  которые  могут  ухудшить  качество  работ,  или  иные  их  недостатки, теряет в дальнейшем право ссылаться на обнаруженные им недостатки?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В случае если заказчик немедленно не заявил об этом подрядчику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В случае если обнаруженные отступления носят малозначительный характер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Если отступления возникли из-за некачественных материалов, поставленных заказчиком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 Если  отступления  возникли  из-за  недостатков  техдокументации, утвержденной заказчиком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37. НСК.ОУСП-84. В каких целях осуществляется оценка соответствия зданий и  сооружений,  а  также  связанных  со  зданиями  и  с  сооружениями  процессов проектирования  (включая  изыскания),  строительства,  монтажа,  наладки, эксплуатации и утилизации (сноса)? (укажите все правильные ответы)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 Удостоверения  соответствия  результатов  инженерных  изысканий требованиям Технического регламента о безопасности зданий и сооружений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 Удостоверения  соответствия  характеристик  здания  или  сооружения, установленных  в  проектной  документации,  требованиям  Технического регламента о безопасности зданий и сооружений перед началом строительства здания или сооружения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3.  Удостоверения  соответствия  характеристик  здания  или  сооружения, строительство  которых  завершено,  требованиям  Технического  регламента  о</w:t>
      </w:r>
      <w:r w:rsidR="003110FB">
        <w:t xml:space="preserve"> </w:t>
      </w:r>
      <w:r>
        <w:t xml:space="preserve">безопасности  зданий  и  сооружений  перед  вводом  здания  или  сооружения  в эксплуатацию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 Периодического  удостоверения  соответствия  характеристик эксплуатируемого  здания  или  сооружения  требованиям  Технического регламента  о  безопасности  зданий  и  сооружений  и  проектной  документации для подтверждения возможности капитального ремонта здания или сооружения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38.  СПб.С06.7-60.  Какой  документ  содержит  перечень  видов  строительных  и монтажных  работ,  ответственных  конструкций,  участков  сетей  инженерно-технического  обеспечения,  подлежащих  освидетельствованию  с  составлением соответствующих  актов  приемки  перед  производством  последующих  работ  и устройством последующих конструкций?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Общая пояснительной записка в проектно-сметной документации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Проект организации строительства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Проект производства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В указаниях авторского надзора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39.  НСК.ОУСП-16.  Дать  определение  термину  «Механическая  безопасность здания (сооружения)»?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Степень эксплуатационной пригодности несущей строительной конструкции или  здания  и  сооружения  в  целом,  а  также  грунтов  их  основания, установленная  в  зависимости  от  доли  снижения  несущей  способности  и эксплуатационных характеристик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Установленное проектом или нормативным документом количественное или качественное  значение  параметра,  характеризующего  </w:t>
      </w:r>
      <w:proofErr w:type="spellStart"/>
      <w:r>
        <w:t>деформативность</w:t>
      </w:r>
      <w:proofErr w:type="spellEnd"/>
      <w:r>
        <w:t xml:space="preserve">, несущую  способность  и  другие  нормируемые  характеристики  строительной конструкции и грунтов основания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Состояние строительных конструкций и основания здания или сооружения, при котором отсутствует недопустимый риск, связанный с причинением вреда жизни  или  здоровью  граждан,  имуществу  физических  или  юридических  лиц, государственному или муниципальному имуществу, окружающей среде, жизни и  здоровью  животных  и  растений  вследствие  разрушения  или  потери устойчивости здания, сооружения или их части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В законодательстве данный термин отсутствует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40.  БЛГД54.  В  ходе  выполнения  арматурщиками  работ  по  устройству арматурного  каркаса  прорабом  было  выявлено  нарушение  в  технологии производства  работ.  Какой  вид  строительного  контроля  был  выполнен прорабом?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Входной контроль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Операционный контроль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Авторский надзор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4. Приемочный контроль</w:t>
      </w:r>
    </w:p>
    <w:p w:rsidR="003110FB" w:rsidRDefault="003110FB" w:rsidP="00E72378">
      <w:pPr>
        <w:spacing w:after="0" w:line="240" w:lineRule="auto"/>
        <w:ind w:firstLine="567"/>
        <w:jc w:val="both"/>
      </w:pP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41.  МСК254.  Контроль  в  процессе  строительства  за  соответствием применяемых  строительных  материалов  и  изделий  требованиям  проектной документации должен осуществляться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Лицом, осуществляющим строительство здания или сооружения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Техническим заказчиком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Национальным органом по стандартизации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42.  СПб.С05.7-32.  Кто  осуществляет  контроль  за  соблюдением  правил складирования и хранения применяемых материалов, изделий и оборудования?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Авторский надзор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Государственный строительный надзор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Лицо, осуществляющее строительство, застройщик (технический заказчик) в ходе строительного контроля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Органы власти и местного самоуправления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43.  МСК260.  В  каком  объеме  должна  осуществляться  приемка  скрываемых конструкций при бетонировании?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Армирование и закладные изделия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Правильность установки опалубки и подготовка оснований конструкций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Все вышеперечисленные пункты.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44.  НСК.ПККР-89.  Каким  методом  контролируется  отклонение  отметок опорной поверхности колонн от проектной отметки?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Визуальным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Документарным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Измерительным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Данный параметр не контролируется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45. СПб.С05.7-33. В чьи функции входит извещение органов государственного строительного  надзора  обо  всех  случаях  аварийного  состояния  на  объекте строительства (реконструкции)?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Строительного контроля технического заказчика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Органов власти и местного самоуправления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Лица, осуществляющего строительство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46. МСК207. Должен ли строительный контроль подрядчика принимать участие в освидетельствовании скрываемых в дальнейшем работ?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Нет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По условиям договора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47.  МСК248.  Кто  устанавливает  порядок  приемки  объекта  заказчиком  от подрядчика: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1. Администрация города своим постановлением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 Органы  инспекции  государственного  строительного  надзора  (ИГСН)  своим постановлением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Инвестор и заказчик договором об инвестициях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Заказчик и подрядчик договором подряда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48.  МСК208.  Должен  ли  строительный  контроль  Заказчика  осуществлять проверку построенного объекта на соответствие проектной документации?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Да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Нет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По условиям договора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49.  СПб.С07.7-16.  При  каком  сроке  приостановки  (прекращения)  работ  на объекте должна быть произведена его консервация?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Более 3-х месяцев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Более 6-ти месяцев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Более 9-ти месяцев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4. Более 12-ти месяцев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50.  СПб.С07.7-18.  При  производстве  работ  на  основании  договора  при консервации  объекта  Заказчик  и  Подрядчик  подписывают  документ,  который называется: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1. Акт выполненных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2. Акт о приемке выполненной части объекта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3. Акт освидетельствования скрытых работ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3190"/>
        <w:gridCol w:w="3191"/>
      </w:tblGrid>
      <w:tr w:rsidR="00327890" w:rsidTr="00327890">
        <w:tc>
          <w:tcPr>
            <w:tcW w:w="1526" w:type="dxa"/>
          </w:tcPr>
          <w:p w:rsidR="00327890" w:rsidRDefault="00327890" w:rsidP="003110FB">
            <w:r>
              <w:t xml:space="preserve">№ </w:t>
            </w:r>
          </w:p>
          <w:p w:rsidR="00327890" w:rsidRDefault="00327890" w:rsidP="003110FB">
            <w:r>
              <w:t>задания</w:t>
            </w:r>
          </w:p>
        </w:tc>
        <w:tc>
          <w:tcPr>
            <w:tcW w:w="3190" w:type="dxa"/>
          </w:tcPr>
          <w:p w:rsidR="00327890" w:rsidRDefault="00327890" w:rsidP="003110FB">
            <w:r>
              <w:t xml:space="preserve">Правильные варианты ответа, </w:t>
            </w:r>
          </w:p>
          <w:p w:rsidR="00327890" w:rsidRDefault="00327890" w:rsidP="003110FB">
            <w:r>
              <w:t xml:space="preserve">модельные ответы и(или) </w:t>
            </w:r>
          </w:p>
          <w:p w:rsidR="00327890" w:rsidRDefault="00327890" w:rsidP="003110FB">
            <w:r>
              <w:t>критерии оценки</w:t>
            </w:r>
          </w:p>
        </w:tc>
        <w:tc>
          <w:tcPr>
            <w:tcW w:w="3191" w:type="dxa"/>
          </w:tcPr>
          <w:p w:rsidR="00327890" w:rsidRDefault="00327890" w:rsidP="003110FB">
            <w:r>
              <w:t xml:space="preserve">Вес задания или баллы, </w:t>
            </w:r>
          </w:p>
          <w:p w:rsidR="00327890" w:rsidRDefault="00327890" w:rsidP="003110FB">
            <w:r>
              <w:t>начисляемые за верный ответ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327890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5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6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7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8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9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10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11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12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13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14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15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16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17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18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19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20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21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22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23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24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25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26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27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lastRenderedPageBreak/>
              <w:t>28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29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30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31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32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33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34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35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36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37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38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39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40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41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42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43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44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45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46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47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48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49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  <w:tr w:rsidR="00327890" w:rsidTr="00327890">
        <w:tc>
          <w:tcPr>
            <w:tcW w:w="1526" w:type="dxa"/>
          </w:tcPr>
          <w:p w:rsidR="00327890" w:rsidRDefault="00327890" w:rsidP="00E72378">
            <w:pPr>
              <w:ind w:firstLine="567"/>
              <w:jc w:val="both"/>
            </w:pPr>
            <w:r>
              <w:t>50</w:t>
            </w:r>
          </w:p>
        </w:tc>
        <w:tc>
          <w:tcPr>
            <w:tcW w:w="3190" w:type="dxa"/>
          </w:tcPr>
          <w:p w:rsidR="00327890" w:rsidRDefault="00327890" w:rsidP="00E72378">
            <w:pPr>
              <w:ind w:firstLine="567"/>
              <w:jc w:val="both"/>
            </w:pPr>
          </w:p>
        </w:tc>
        <w:tc>
          <w:tcPr>
            <w:tcW w:w="3191" w:type="dxa"/>
          </w:tcPr>
          <w:p w:rsidR="00327890" w:rsidRDefault="00327890" w:rsidP="00E72378">
            <w:pPr>
              <w:ind w:firstLine="567"/>
              <w:jc w:val="both"/>
            </w:pPr>
            <w:r w:rsidRPr="00AD27C1">
              <w:t>1 балл</w:t>
            </w:r>
          </w:p>
        </w:tc>
      </w:tr>
    </w:tbl>
    <w:p w:rsidR="00327890" w:rsidRDefault="00327890" w:rsidP="00E72378">
      <w:pPr>
        <w:spacing w:after="0" w:line="240" w:lineRule="auto"/>
        <w:ind w:firstLine="567"/>
        <w:jc w:val="both"/>
      </w:pPr>
    </w:p>
    <w:p w:rsidR="00327890" w:rsidRDefault="00327890" w:rsidP="00E72378">
      <w:pPr>
        <w:spacing w:after="0" w:line="240" w:lineRule="auto"/>
        <w:ind w:firstLine="567"/>
        <w:jc w:val="both"/>
      </w:pPr>
      <w:r>
        <w:br w:type="textWrapping" w:clear="all"/>
      </w:r>
    </w:p>
    <w:p w:rsidR="003110FB" w:rsidRDefault="00327890" w:rsidP="00E72378">
      <w:pPr>
        <w:spacing w:after="0" w:line="240" w:lineRule="auto"/>
        <w:ind w:firstLine="567"/>
        <w:jc w:val="both"/>
      </w:pPr>
      <w:r>
        <w:t>Правила  обработки  результатов  и  принятия  решения  о  допуске  (отказе  в допуске) к практическому этапу задания: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Теоретический  этап  экзамена  включает  50  заданий,  охватывающие  все предметы оценивания, и считается выполненным при правильном ответе на 36 заданий.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Pr="003110FB" w:rsidRDefault="00327890" w:rsidP="00E72378">
      <w:pPr>
        <w:spacing w:after="0" w:line="240" w:lineRule="auto"/>
        <w:ind w:firstLine="567"/>
        <w:jc w:val="both"/>
        <w:rPr>
          <w:b/>
        </w:rPr>
      </w:pPr>
      <w:r w:rsidRPr="003110FB">
        <w:rPr>
          <w:b/>
        </w:rPr>
        <w:t xml:space="preserve">Задания для практического этапа профессионального экзамена: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Задание на выполнение трудовых функций, трудовых действий в реальных или модельных условиях (задание №4):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Трудовая  функция:  3.3.2:  Управление  строительством  объектов капитального строительства;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Трудовое  действие  (действия):  Планирование,  организация  и  текущий контроль строительства объекта капитального строительства;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Необходимое умение: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строительства.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Задание №4 (МСК Задача № 4):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Для  выполнения  задания  №  4  предоставляются  следующие  исходные данные: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- план здания;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-  ведомость  объемов  работ  с  указанием  норм  затрат  труда  на  их выполнение и количества рабочих.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На основании исходных данных необходимо: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Рассчитать  исходные  данные  и  общую  продолжительность  для построения календарного график на монтаж надземной части здания.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При выполнении задания учитывать следующее: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- предусмотреть выполнение работ последовательным методом;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- принять график монтажа односменный;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- не учитывать время набора прочности бетона;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- в расчетах трудоемкости показатели округлять до второго знака; 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lastRenderedPageBreak/>
        <w:t xml:space="preserve">- в расчетах продолжительности, дни округлять до целого числа в меньшую сторону.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Условия  выполнения  задания:  Экзаменуемый  получает  задание  на бумажном  носителе  и  выполняет  его  самостоятельно.  Допускается использование калькулятора.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Место  выполнения  задания:  помещение,  площадью  не  менее  20  м2, оборудованное:  мультимедийным  проектором,  компьютером,  письменным столом, стульями и др.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Максимальное время выполнения задания: 1 час.  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 xml:space="preserve"> </w:t>
      </w:r>
    </w:p>
    <w:p w:rsidR="00327890" w:rsidRDefault="00327890" w:rsidP="00E72378">
      <w:pPr>
        <w:spacing w:after="0" w:line="240" w:lineRule="auto"/>
        <w:ind w:firstLine="567"/>
        <w:jc w:val="both"/>
      </w:pPr>
      <w:r>
        <w:t>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890" w:rsidTr="00327890">
        <w:tc>
          <w:tcPr>
            <w:tcW w:w="3190" w:type="dxa"/>
          </w:tcPr>
          <w:p w:rsidR="00327890" w:rsidRDefault="00327890" w:rsidP="003110FB">
            <w:r w:rsidRPr="00327890">
              <w:t>Предмет оценивания</w:t>
            </w:r>
          </w:p>
        </w:tc>
        <w:tc>
          <w:tcPr>
            <w:tcW w:w="3190" w:type="dxa"/>
          </w:tcPr>
          <w:p w:rsidR="00327890" w:rsidRDefault="00327890" w:rsidP="003110FB">
            <w:r w:rsidRPr="00327890">
              <w:t>Объект оценивания</w:t>
            </w:r>
          </w:p>
        </w:tc>
        <w:tc>
          <w:tcPr>
            <w:tcW w:w="3191" w:type="dxa"/>
          </w:tcPr>
          <w:p w:rsidR="00327890" w:rsidRDefault="00327890" w:rsidP="003110FB">
            <w:r w:rsidRPr="00327890">
              <w:t>Критерий</w:t>
            </w:r>
          </w:p>
        </w:tc>
      </w:tr>
      <w:tr w:rsidR="00327890" w:rsidTr="00327890">
        <w:tc>
          <w:tcPr>
            <w:tcW w:w="3190" w:type="dxa"/>
          </w:tcPr>
          <w:p w:rsidR="00327890" w:rsidRDefault="00327890" w:rsidP="003110FB">
            <w:r>
              <w:t xml:space="preserve">Способность разрабатывать и </w:t>
            </w:r>
          </w:p>
          <w:p w:rsidR="00327890" w:rsidRDefault="00327890" w:rsidP="003110FB">
            <w:r>
              <w:t xml:space="preserve">корректировать календарные и оперативные планы строительства объекта капитального строительства  </w:t>
            </w:r>
          </w:p>
        </w:tc>
        <w:tc>
          <w:tcPr>
            <w:tcW w:w="3190" w:type="dxa"/>
          </w:tcPr>
          <w:p w:rsidR="00327890" w:rsidRDefault="00327890" w:rsidP="003110FB">
            <w:r>
              <w:t>Исходные данные для построения графика производства строительно-</w:t>
            </w:r>
          </w:p>
          <w:p w:rsidR="00327890" w:rsidRDefault="00327890" w:rsidP="003110FB">
            <w:r>
              <w:t xml:space="preserve">монтажных работ, поставок конструкций и материалов, </w:t>
            </w:r>
          </w:p>
          <w:p w:rsidR="00327890" w:rsidRDefault="00327890" w:rsidP="003110FB">
            <w:r>
              <w:t>движения рабочей силы</w:t>
            </w:r>
          </w:p>
        </w:tc>
        <w:tc>
          <w:tcPr>
            <w:tcW w:w="3191" w:type="dxa"/>
          </w:tcPr>
          <w:p w:rsidR="00327890" w:rsidRDefault="00327890" w:rsidP="003110FB">
            <w:r>
              <w:t xml:space="preserve">Соответствие </w:t>
            </w:r>
          </w:p>
          <w:p w:rsidR="00327890" w:rsidRDefault="00327890" w:rsidP="003110FB">
            <w:r>
              <w:t>модельному ответу</w:t>
            </w:r>
          </w:p>
        </w:tc>
      </w:tr>
    </w:tbl>
    <w:p w:rsidR="00E72378" w:rsidRDefault="00E72378" w:rsidP="00E72378">
      <w:pPr>
        <w:spacing w:after="0" w:line="240" w:lineRule="auto"/>
        <w:ind w:firstLine="567"/>
        <w:jc w:val="both"/>
      </w:pPr>
    </w:p>
    <w:p w:rsidR="003C0C36" w:rsidRDefault="003C0C36" w:rsidP="003C0C36">
      <w:pPr>
        <w:spacing w:after="0" w:line="240" w:lineRule="auto"/>
        <w:ind w:firstLine="567"/>
        <w:jc w:val="both"/>
      </w:pPr>
      <w:r>
        <w:t xml:space="preserve">Правила обработки результатов практической части экзамена: </w:t>
      </w:r>
    </w:p>
    <w:p w:rsidR="003C0C36" w:rsidRDefault="003C0C36" w:rsidP="003C0C36">
      <w:pPr>
        <w:spacing w:after="0" w:line="240" w:lineRule="auto"/>
        <w:ind w:firstLine="567"/>
        <w:jc w:val="both"/>
      </w:pPr>
      <w:r>
        <w:t xml:space="preserve"> </w:t>
      </w:r>
    </w:p>
    <w:p w:rsidR="003C0C36" w:rsidRDefault="003C0C36" w:rsidP="003C0C36">
      <w:pPr>
        <w:spacing w:after="0" w:line="240" w:lineRule="auto"/>
        <w:ind w:firstLine="567"/>
        <w:jc w:val="both"/>
      </w:pPr>
      <w:r>
        <w:t xml:space="preserve">Практический этап экзамена включает 2 задания, и считается пройденным при  правильном  выполнении  экзаменуемым  одного  или  двух  практических заданий (задания №1 и/или №2). </w:t>
      </w:r>
    </w:p>
    <w:p w:rsidR="003C0C36" w:rsidRDefault="003C0C36" w:rsidP="00E72378">
      <w:pPr>
        <w:spacing w:after="0" w:line="240" w:lineRule="auto"/>
        <w:ind w:firstLine="567"/>
        <w:jc w:val="both"/>
        <w:sectPr w:rsidR="003C0C3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72378" w:rsidRDefault="00E72378" w:rsidP="00E72378">
      <w:pPr>
        <w:spacing w:after="0" w:line="240" w:lineRule="auto"/>
        <w:ind w:firstLine="567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C931A9" wp14:editId="64832577">
            <wp:extent cx="9251950" cy="6393404"/>
            <wp:effectExtent l="0" t="0" r="6350" b="7620"/>
            <wp:docPr id="1" name="Рисунок 1" descr="D:\Users\Григорьева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Григорьева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378" w:rsidRDefault="00E72378" w:rsidP="00E72378">
      <w:pPr>
        <w:spacing w:after="0" w:line="240" w:lineRule="auto"/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64144CA" wp14:editId="60F8A4D7">
            <wp:extent cx="9251950" cy="5596217"/>
            <wp:effectExtent l="0" t="0" r="6350" b="5080"/>
            <wp:docPr id="2" name="Рисунок 2" descr="D:\Users\Григорьева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Григорьева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9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C0C36" w:rsidRDefault="00E72378" w:rsidP="00E72378">
      <w:pPr>
        <w:spacing w:after="0" w:line="240" w:lineRule="auto"/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DD8B36F" wp14:editId="3D686F4F">
            <wp:extent cx="9251950" cy="5025432"/>
            <wp:effectExtent l="0" t="0" r="6350" b="3810"/>
            <wp:docPr id="3" name="Рисунок 3" descr="D:\Users\Григорьева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Григорьева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36" w:rsidRDefault="003C0C36" w:rsidP="003C0C36">
      <w:pPr>
        <w:tabs>
          <w:tab w:val="left" w:pos="975"/>
        </w:tabs>
      </w:pPr>
      <w:r>
        <w:tab/>
      </w:r>
    </w:p>
    <w:p w:rsidR="00E72378" w:rsidRDefault="00E72378" w:rsidP="003C0C36">
      <w:pPr>
        <w:spacing w:after="0" w:line="240" w:lineRule="auto"/>
        <w:jc w:val="both"/>
      </w:pPr>
    </w:p>
    <w:p w:rsidR="00E72378" w:rsidRDefault="00E72378" w:rsidP="00E72378">
      <w:pPr>
        <w:spacing w:after="0" w:line="240" w:lineRule="auto"/>
        <w:ind w:firstLine="567"/>
        <w:jc w:val="both"/>
      </w:pPr>
      <w:r>
        <w:t xml:space="preserve"> </w:t>
      </w:r>
    </w:p>
    <w:sectPr w:rsidR="00E72378" w:rsidSect="003C0C36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7D"/>
    <w:rsid w:val="0018362B"/>
    <w:rsid w:val="003110FB"/>
    <w:rsid w:val="00327890"/>
    <w:rsid w:val="003C0C36"/>
    <w:rsid w:val="00DA5D7D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90"/>
    <w:pPr>
      <w:ind w:left="720"/>
      <w:contextualSpacing/>
    </w:pPr>
  </w:style>
  <w:style w:type="table" w:styleId="a4">
    <w:name w:val="Table Grid"/>
    <w:basedOn w:val="a1"/>
    <w:uiPriority w:val="59"/>
    <w:rsid w:val="0032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90"/>
    <w:pPr>
      <w:ind w:left="720"/>
      <w:contextualSpacing/>
    </w:pPr>
  </w:style>
  <w:style w:type="table" w:styleId="a4">
    <w:name w:val="Table Grid"/>
    <w:basedOn w:val="a1"/>
    <w:uiPriority w:val="59"/>
    <w:rsid w:val="0032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3</cp:revision>
  <dcterms:created xsi:type="dcterms:W3CDTF">2022-09-05T10:10:00Z</dcterms:created>
  <dcterms:modified xsi:type="dcterms:W3CDTF">2022-09-05T10:44:00Z</dcterms:modified>
</cp:coreProperties>
</file>